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B976C5">
      <w:pPr>
        <w:spacing w:after="0" w:line="360" w:lineRule="auto"/>
        <w:jc w:val="both"/>
        <w:rPr>
          <w:rFonts w:ascii="Palatino Linotype" w:hAnsi="Palatino Linotype"/>
          <w:b/>
          <w:sz w:val="24"/>
          <w:szCs w:val="24"/>
        </w:rPr>
      </w:pPr>
      <w:r w:rsidRPr="00FF6A10">
        <w:rPr>
          <w:rFonts w:ascii="Palatino Linotype" w:hAnsi="Palatino Linotype"/>
          <w:b/>
          <w:sz w:val="24"/>
          <w:szCs w:val="24"/>
        </w:rPr>
        <w:t>VOTO PARTICULAR</w:t>
      </w:r>
      <w:r w:rsidRPr="00B71BFC">
        <w:rPr>
          <w:rFonts w:ascii="Palatino Linotype" w:hAnsi="Palatino Linotype"/>
          <w:b/>
          <w:sz w:val="24"/>
          <w:szCs w:val="24"/>
        </w:rPr>
        <w:t xml:space="preserve"> </w:t>
      </w:r>
      <w:r w:rsidR="00C11623">
        <w:rPr>
          <w:rFonts w:ascii="Palatino Linotype" w:hAnsi="Palatino Linotype"/>
          <w:b/>
          <w:sz w:val="24"/>
          <w:szCs w:val="24"/>
        </w:rPr>
        <w:t>QUE FORMULA</w:t>
      </w:r>
      <w:r w:rsidRPr="00B71BFC">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Pr>
          <w:rFonts w:ascii="Palatino Linotype" w:hAnsi="Palatino Linotype"/>
          <w:b/>
          <w:sz w:val="24"/>
          <w:szCs w:val="24"/>
        </w:rPr>
        <w:t xml:space="preserve">ÉXICO Y </w:t>
      </w:r>
      <w:r w:rsidR="00FD03B0">
        <w:rPr>
          <w:rFonts w:ascii="Palatino Linotype" w:hAnsi="Palatino Linotype"/>
          <w:b/>
          <w:sz w:val="24"/>
          <w:szCs w:val="24"/>
        </w:rPr>
        <w:t>MUNICIPIOS, EN LA SEGUNDA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Pr="00563D0F">
        <w:rPr>
          <w:rFonts w:ascii="Palatino Linotype" w:hAnsi="Palatino Linotype"/>
          <w:b/>
          <w:sz w:val="24"/>
          <w:szCs w:val="24"/>
        </w:rPr>
        <w:t xml:space="preserve"> </w:t>
      </w:r>
      <w:r w:rsidR="00FD03B0">
        <w:rPr>
          <w:rFonts w:ascii="Palatino Linotype" w:hAnsi="Palatino Linotype"/>
          <w:b/>
          <w:sz w:val="24"/>
          <w:szCs w:val="24"/>
        </w:rPr>
        <w:t xml:space="preserve">DIECISÉIS </w:t>
      </w:r>
      <w:r w:rsidR="00320BAF">
        <w:rPr>
          <w:rFonts w:ascii="Palatino Linotype" w:hAnsi="Palatino Linotype"/>
          <w:b/>
          <w:sz w:val="24"/>
          <w:szCs w:val="24"/>
        </w:rPr>
        <w:t>DE ENERO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FD03B0" w:rsidRPr="00FD03B0">
        <w:rPr>
          <w:rFonts w:ascii="Palatino Linotype" w:hAnsi="Palatino Linotype"/>
          <w:b/>
          <w:sz w:val="24"/>
          <w:szCs w:val="24"/>
        </w:rPr>
        <w:t>04032/INFOEM/IP/RR/2018 y acumulados</w:t>
      </w:r>
      <w:r w:rsidR="00FD03B0">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232C29" w:rsidRPr="001A015D" w:rsidRDefault="000607BA" w:rsidP="001A015D">
      <w:pPr>
        <w:spacing w:after="0" w:line="360" w:lineRule="auto"/>
        <w:jc w:val="both"/>
        <w:rPr>
          <w:rFonts w:ascii="Palatino Linotype" w:hAnsi="Palatino Linotype"/>
          <w:sz w:val="24"/>
          <w:szCs w:val="24"/>
        </w:rPr>
      </w:pPr>
      <w:r w:rsidRPr="00FF6A10">
        <w:rPr>
          <w:rFonts w:ascii="Palatino Linotype" w:hAnsi="Palatino Linotype"/>
          <w:sz w:val="24"/>
          <w:szCs w:val="24"/>
        </w:rPr>
        <w:t>Con fundamento en</w:t>
      </w:r>
      <w:r w:rsidRPr="00807B02">
        <w:rPr>
          <w:rFonts w:ascii="Palatino Linotype" w:hAnsi="Palatino Linotype"/>
          <w:sz w:val="24"/>
          <w:szCs w:val="24"/>
        </w:rPr>
        <w:t xml:space="preserve"> lo dispuesto por el </w:t>
      </w:r>
      <w:r w:rsidR="00347C52" w:rsidRPr="00807B02">
        <w:rPr>
          <w:rFonts w:ascii="Palatino Linotype" w:hAnsi="Palatino Linotype"/>
          <w:sz w:val="24"/>
          <w:szCs w:val="24"/>
        </w:rPr>
        <w:t>artículo 14, fracciones X y XI, del Reglamento del Instituto de Transparencia, Acceso a la Información Pública y Protección de Datos Personales del Estado de México</w:t>
      </w:r>
      <w:r w:rsidRPr="00807B02">
        <w:rPr>
          <w:rFonts w:ascii="Palatino Linotype" w:hAnsi="Palatino Linotype"/>
          <w:sz w:val="24"/>
          <w:szCs w:val="24"/>
        </w:rPr>
        <w:t xml:space="preserve">, </w:t>
      </w:r>
      <w:r w:rsidR="00C11623">
        <w:rPr>
          <w:rFonts w:ascii="Palatino Linotype" w:hAnsi="Palatino Linotype"/>
          <w:sz w:val="24"/>
          <w:szCs w:val="24"/>
        </w:rPr>
        <w:t>el Comisionado</w:t>
      </w:r>
      <w:r w:rsidR="00807B02" w:rsidRPr="00807B02">
        <w:rPr>
          <w:rFonts w:ascii="Palatino Linotype" w:hAnsi="Palatino Linotype"/>
          <w:sz w:val="24"/>
          <w:szCs w:val="24"/>
        </w:rPr>
        <w:t xml:space="preserve"> Javier Martíne</w:t>
      </w:r>
      <w:r w:rsidR="00C11623">
        <w:rPr>
          <w:rFonts w:ascii="Palatino Linotype" w:hAnsi="Palatino Linotype"/>
          <w:sz w:val="24"/>
          <w:szCs w:val="24"/>
        </w:rPr>
        <w:t xml:space="preserve">z Cruz emite VOTO PARTICULAR </w:t>
      </w:r>
      <w:r w:rsidR="00807B02" w:rsidRPr="00807B02">
        <w:rPr>
          <w:rFonts w:ascii="Palatino Linotype" w:hAnsi="Palatino Linotype"/>
          <w:sz w:val="24"/>
          <w:szCs w:val="24"/>
        </w:rPr>
        <w:t xml:space="preserve">respecto a la resolución dictada en el recurso de revisión número </w:t>
      </w:r>
      <w:r w:rsidR="00D729EE" w:rsidRPr="00FD03B0">
        <w:rPr>
          <w:rFonts w:ascii="Palatino Linotype" w:hAnsi="Palatino Linotype"/>
          <w:b/>
          <w:sz w:val="24"/>
          <w:szCs w:val="24"/>
        </w:rPr>
        <w:t>04032/INFOEM/IP/RR/2018 y acumulados</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 xml:space="preserve">te el proyecto presentado por la </w:t>
      </w:r>
      <w:r w:rsidR="00807B02" w:rsidRPr="00807B02">
        <w:rPr>
          <w:rFonts w:ascii="Palatino Linotype" w:hAnsi="Palatino Linotype"/>
          <w:sz w:val="24"/>
          <w:szCs w:val="24"/>
        </w:rPr>
        <w:t xml:space="preserve"> Comisionad</w:t>
      </w:r>
      <w:r w:rsidR="00C11623">
        <w:rPr>
          <w:rFonts w:ascii="Palatino Linotype" w:hAnsi="Palatino Linotype"/>
          <w:sz w:val="24"/>
          <w:szCs w:val="24"/>
        </w:rPr>
        <w:t>a</w:t>
      </w:r>
      <w:r w:rsidR="00807B02" w:rsidRPr="00807B02">
        <w:rPr>
          <w:rFonts w:ascii="Palatino Linotype" w:hAnsi="Palatino Linotype"/>
          <w:sz w:val="24"/>
          <w:szCs w:val="24"/>
        </w:rPr>
        <w:t xml:space="preserve"> </w:t>
      </w:r>
      <w:r w:rsidR="00D729EE" w:rsidRPr="00D729EE">
        <w:rPr>
          <w:rFonts w:ascii="Palatino Linotype" w:hAnsi="Palatino Linotype"/>
          <w:b/>
          <w:lang w:val="es-ES_tradnl"/>
        </w:rPr>
        <w:t>Eva Abaid Yapur</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872711" w:rsidRPr="009F2F7E" w:rsidRDefault="00B976C5" w:rsidP="00D2588A">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2534B">
        <w:rPr>
          <w:rFonts w:ascii="Palatino Linotype" w:hAnsi="Palatino Linotype"/>
        </w:rPr>
        <w:t xml:space="preserve">De manera previa a la emisión del presente voto, cabe precisar  que </w:t>
      </w:r>
      <w:r w:rsidR="00D2588A">
        <w:rPr>
          <w:rFonts w:ascii="Palatino Linotype" w:hAnsi="Palatino Linotype" w:cs="Arial"/>
        </w:rPr>
        <w:t>la</w:t>
      </w:r>
      <w:r w:rsidR="001A015D" w:rsidRPr="009F2F7E">
        <w:rPr>
          <w:rFonts w:ascii="Palatino Linotype" w:hAnsi="Palatino Linotype" w:cs="Arial"/>
          <w:b/>
        </w:rPr>
        <w:t xml:space="preserve"> RECURRENTE </w:t>
      </w:r>
      <w:r w:rsidR="001A015D" w:rsidRPr="009F2F7E">
        <w:rPr>
          <w:rFonts w:ascii="Palatino Linotype" w:hAnsi="Palatino Linotype"/>
        </w:rPr>
        <w:t>en la solicitud de acceso a la información pública, requirió del</w:t>
      </w:r>
      <w:r w:rsidR="001A015D" w:rsidRPr="009F2F7E">
        <w:rPr>
          <w:rFonts w:ascii="Palatino Linotype" w:hAnsi="Palatino Linotype" w:cs="Arial"/>
        </w:rPr>
        <w:t xml:space="preserve"> </w:t>
      </w:r>
      <w:r w:rsidR="001A015D" w:rsidRPr="009F2F7E">
        <w:rPr>
          <w:rFonts w:ascii="Palatino Linotype" w:hAnsi="Palatino Linotype" w:cs="Arial"/>
          <w:b/>
        </w:rPr>
        <w:t>SUJETO OBLIGADO</w:t>
      </w:r>
      <w:r w:rsidR="001A015D" w:rsidRPr="009F2F7E">
        <w:rPr>
          <w:rFonts w:ascii="Palatino Linotype" w:hAnsi="Palatino Linotype" w:cs="Arial"/>
        </w:rPr>
        <w:t xml:space="preserve"> vía </w:t>
      </w:r>
      <w:r w:rsidR="001A015D" w:rsidRPr="009F2F7E">
        <w:rPr>
          <w:rFonts w:ascii="Palatino Linotype" w:hAnsi="Palatino Linotype" w:cs="Arial"/>
          <w:b/>
        </w:rPr>
        <w:t>EL SAIMEX</w:t>
      </w:r>
      <w:r w:rsidR="001A015D" w:rsidRPr="009F2F7E">
        <w:rPr>
          <w:rFonts w:ascii="Palatino Linotype" w:hAnsi="Palatino Linotype" w:cs="Arial"/>
        </w:rPr>
        <w:t>, las Carpetas y las Actas de la 61 a la 75, Sesiones Extraordinarias del Comité de Transparencia.</w:t>
      </w:r>
    </w:p>
    <w:p w:rsidR="00872711" w:rsidRPr="00D2588A" w:rsidRDefault="00872711" w:rsidP="00872711">
      <w:pPr>
        <w:spacing w:before="240" w:after="240" w:line="360" w:lineRule="auto"/>
        <w:jc w:val="both"/>
        <w:rPr>
          <w:rFonts w:ascii="Palatino Linotype" w:hAnsi="Palatino Linotype" w:cs="Arial"/>
          <w:sz w:val="24"/>
          <w:szCs w:val="24"/>
        </w:rPr>
      </w:pPr>
      <w:r w:rsidRPr="00872711">
        <w:rPr>
          <w:rFonts w:ascii="Palatino Linotype" w:hAnsi="Palatino Linotype" w:cs="Arial"/>
          <w:sz w:val="24"/>
          <w:szCs w:val="24"/>
        </w:rPr>
        <w:t>Por su parte, el SUJETO OBLIGADO en la atención a las solicitudes de  información: 01168</w:t>
      </w:r>
      <w:r w:rsidRPr="00872711">
        <w:rPr>
          <w:rFonts w:ascii="Palatino Linotype" w:hAnsi="Palatino Linotype" w:cs="Arial"/>
          <w:b/>
          <w:sz w:val="24"/>
          <w:szCs w:val="24"/>
        </w:rPr>
        <w:t>/UPVT/IP/2018</w:t>
      </w:r>
      <w:r w:rsidRPr="00872711">
        <w:rPr>
          <w:rFonts w:ascii="Palatino Linotype" w:hAnsi="Palatino Linotype" w:cs="Arial"/>
          <w:sz w:val="24"/>
          <w:szCs w:val="24"/>
        </w:rPr>
        <w:t xml:space="preserve">, </w:t>
      </w:r>
      <w:r w:rsidRPr="00872711">
        <w:rPr>
          <w:rFonts w:ascii="Palatino Linotype" w:hAnsi="Palatino Linotype" w:cs="Arial"/>
          <w:b/>
          <w:sz w:val="24"/>
          <w:szCs w:val="24"/>
        </w:rPr>
        <w:t>01171/UPVT/IP/2018</w:t>
      </w:r>
      <w:r w:rsidRPr="00872711">
        <w:rPr>
          <w:rFonts w:ascii="Palatino Linotype" w:hAnsi="Palatino Linotype" w:cs="Arial"/>
          <w:sz w:val="24"/>
          <w:szCs w:val="24"/>
        </w:rPr>
        <w:t xml:space="preserve">, </w:t>
      </w:r>
      <w:r w:rsidRPr="00872711">
        <w:rPr>
          <w:rFonts w:ascii="Palatino Linotype" w:hAnsi="Palatino Linotype" w:cs="Arial"/>
          <w:b/>
          <w:sz w:val="24"/>
          <w:szCs w:val="24"/>
        </w:rPr>
        <w:t>01175/UPVT/IP/2018</w:t>
      </w:r>
      <w:r w:rsidRPr="00872711">
        <w:rPr>
          <w:rFonts w:ascii="Palatino Linotype" w:hAnsi="Palatino Linotype" w:cs="Arial"/>
          <w:sz w:val="24"/>
          <w:szCs w:val="24"/>
        </w:rPr>
        <w:t>,</w:t>
      </w:r>
      <w:r w:rsidRPr="00872711">
        <w:rPr>
          <w:rFonts w:ascii="Palatino Linotype" w:hAnsi="Palatino Linotype" w:cs="Arial"/>
          <w:b/>
          <w:sz w:val="24"/>
          <w:szCs w:val="24"/>
        </w:rPr>
        <w:t xml:space="preserve"> </w:t>
      </w:r>
      <w:r w:rsidRPr="00D2588A">
        <w:rPr>
          <w:rFonts w:ascii="Palatino Linotype" w:hAnsi="Palatino Linotype" w:cs="Arial"/>
          <w:b/>
          <w:sz w:val="24"/>
          <w:szCs w:val="24"/>
        </w:rPr>
        <w:lastRenderedPageBreak/>
        <w:t>01176/UPVT/IP/2018</w:t>
      </w:r>
      <w:r w:rsidRPr="00D2588A">
        <w:rPr>
          <w:rFonts w:ascii="Palatino Linotype" w:hAnsi="Palatino Linotype" w:cs="Arial"/>
          <w:sz w:val="24"/>
          <w:szCs w:val="24"/>
        </w:rPr>
        <w:t>,</w:t>
      </w:r>
      <w:r w:rsidRPr="00D2588A">
        <w:rPr>
          <w:rFonts w:ascii="Palatino Linotype" w:hAnsi="Palatino Linotype" w:cs="Arial"/>
          <w:b/>
          <w:sz w:val="24"/>
          <w:szCs w:val="24"/>
        </w:rPr>
        <w:t xml:space="preserve"> 01179/UPVT/IP/2018 </w:t>
      </w:r>
      <w:r w:rsidRPr="00D2588A">
        <w:rPr>
          <w:rFonts w:ascii="Palatino Linotype" w:hAnsi="Palatino Linotype" w:cs="Arial"/>
          <w:sz w:val="24"/>
          <w:szCs w:val="24"/>
        </w:rPr>
        <w:t xml:space="preserve">y </w:t>
      </w:r>
      <w:r w:rsidRPr="00D2588A">
        <w:rPr>
          <w:rFonts w:ascii="Palatino Linotype" w:hAnsi="Palatino Linotype" w:cs="Arial"/>
          <w:b/>
          <w:sz w:val="24"/>
          <w:szCs w:val="24"/>
        </w:rPr>
        <w:t>01180/UPVT/IP/2018</w:t>
      </w:r>
      <w:r w:rsidRPr="00D2588A">
        <w:rPr>
          <w:rFonts w:ascii="Palatino Linotype" w:hAnsi="Palatino Linotype" w:cs="Arial"/>
          <w:b/>
          <w:sz w:val="24"/>
          <w:szCs w:val="24"/>
        </w:rPr>
        <w:t>,</w:t>
      </w:r>
      <w:r w:rsidR="00E70DD8" w:rsidRPr="00D2588A">
        <w:rPr>
          <w:rFonts w:ascii="Palatino Linotype" w:hAnsi="Palatino Linotype" w:cs="Arial"/>
          <w:b/>
          <w:sz w:val="24"/>
          <w:szCs w:val="24"/>
        </w:rPr>
        <w:t xml:space="preserve"> en </w:t>
      </w:r>
      <w:r w:rsidR="00E70DD8" w:rsidRPr="00D2588A">
        <w:rPr>
          <w:rFonts w:ascii="Palatino Linotype" w:hAnsi="Palatino Linotype" w:cs="Arial"/>
          <w:sz w:val="24"/>
          <w:szCs w:val="24"/>
        </w:rPr>
        <w:t xml:space="preserve"> donde fue solicitada infracción en relación con la Carpetas de Trabajo de la 61ª, 64ª, 68ª, 69ª, 72ª y 73ª Sesiones Extraordinarias del Comité de Transparencia. En la atención a dichos requerimientos, el SUJETO OBLIGADO manifestó que </w:t>
      </w:r>
      <w:r w:rsidRPr="00D2588A">
        <w:rPr>
          <w:rFonts w:ascii="Palatino Linotype" w:hAnsi="Palatino Linotype" w:cs="Arial"/>
          <w:b/>
          <w:sz w:val="24"/>
          <w:szCs w:val="24"/>
        </w:rPr>
        <w:t xml:space="preserve"> </w:t>
      </w:r>
      <w:r w:rsidR="00E70DD8" w:rsidRPr="00D2588A">
        <w:rPr>
          <w:rFonts w:ascii="Palatino Linotype" w:hAnsi="Palatino Linotype" w:cs="Arial"/>
          <w:b/>
          <w:sz w:val="24"/>
          <w:szCs w:val="24"/>
        </w:rPr>
        <w:t>n</w:t>
      </w:r>
      <w:r w:rsidRPr="00D2588A">
        <w:rPr>
          <w:rFonts w:ascii="Palatino Linotype" w:hAnsi="Palatino Linotype" w:cs="Arial"/>
          <w:b/>
          <w:sz w:val="24"/>
          <w:szCs w:val="24"/>
        </w:rPr>
        <w:t>o hay pronunciamiento, ni se remite información al respecto.</w:t>
      </w:r>
    </w:p>
    <w:p w:rsidR="00872711" w:rsidRPr="00D2588A" w:rsidRDefault="00872711" w:rsidP="00872711">
      <w:pPr>
        <w:spacing w:before="240" w:after="240" w:line="360" w:lineRule="auto"/>
        <w:jc w:val="both"/>
        <w:rPr>
          <w:rFonts w:ascii="Palatino Linotype" w:hAnsi="Palatino Linotype" w:cs="Arial"/>
          <w:sz w:val="24"/>
          <w:szCs w:val="24"/>
        </w:rPr>
      </w:pPr>
      <w:r w:rsidRPr="00D2588A">
        <w:rPr>
          <w:rFonts w:ascii="Palatino Linotype" w:hAnsi="Palatino Linotype" w:cs="Arial"/>
          <w:sz w:val="24"/>
          <w:szCs w:val="24"/>
        </w:rPr>
        <w:t xml:space="preserve"> En lo tocante a las solicitudes 01169/UPVT/IP/2018, 01173/UPVT/IP/2018, 01178/UPVT/IP/2018 relacionadas con  la Carpeta de Trabajo de la 62ª, 66ª y 71ª Sesiones Extraordinarias del Comité de Transparencia, el SUJETO OBLIGADO refirió la Carpeta de Trabajo obra en los archivos del Departamento de Información, Planeación, Programación y Evaluación; sin embargo, al no estar dentro de sus obligaciones contar con ellas previamente digitalizadas, se requirió el pago de derechos correspondiente por el escaneo y digitalización de cada hoja.</w:t>
      </w:r>
    </w:p>
    <w:p w:rsidR="00872711" w:rsidRPr="00D2588A" w:rsidRDefault="00E70DD8" w:rsidP="00872711">
      <w:pPr>
        <w:spacing w:before="240" w:after="240" w:line="360" w:lineRule="auto"/>
        <w:jc w:val="both"/>
        <w:rPr>
          <w:rFonts w:ascii="Palatino Linotype" w:hAnsi="Palatino Linotype" w:cs="Arial"/>
          <w:sz w:val="24"/>
          <w:szCs w:val="24"/>
        </w:rPr>
      </w:pPr>
      <w:r w:rsidRPr="00D2588A">
        <w:rPr>
          <w:rFonts w:ascii="Palatino Linotype" w:hAnsi="Palatino Linotype" w:cs="Arial"/>
          <w:sz w:val="24"/>
          <w:szCs w:val="24"/>
        </w:rPr>
        <w:t>Por otra parte, el SUEJTO OBLIGADO en la atención a los requerimientos que señala las solicitudes con muero de folio: 01170/UPVT/IP/2018, 01172/UPVT/IP/2018, 01174/UPVT/IP/2018, 01177/UPVT/IP/2018 y 01181/UPVT/IP/2018, relacionados con Carpeta de Trabajo de la 63ª, 65ª, 67ª, 70ª y 74ª Sesiones Extraordinar</w:t>
      </w:r>
      <w:r w:rsidR="005C62FC" w:rsidRPr="00D2588A">
        <w:rPr>
          <w:rFonts w:ascii="Palatino Linotype" w:hAnsi="Palatino Linotype" w:cs="Arial"/>
          <w:sz w:val="24"/>
          <w:szCs w:val="24"/>
        </w:rPr>
        <w:t>ias del Comité de Transparencia. No hay pronunciamiento, ni se remite información al respecto.</w:t>
      </w:r>
    </w:p>
    <w:p w:rsidR="00872711" w:rsidRPr="00D2588A" w:rsidRDefault="005C62FC" w:rsidP="00872711">
      <w:pPr>
        <w:spacing w:before="240" w:after="240" w:line="360" w:lineRule="auto"/>
        <w:jc w:val="both"/>
        <w:rPr>
          <w:rFonts w:ascii="Palatino Linotype" w:hAnsi="Palatino Linotype" w:cs="Arial"/>
          <w:sz w:val="24"/>
          <w:szCs w:val="24"/>
        </w:rPr>
      </w:pPr>
      <w:r w:rsidRPr="00D2588A">
        <w:rPr>
          <w:rFonts w:ascii="Palatino Linotype" w:hAnsi="Palatino Linotype" w:cs="Arial"/>
          <w:sz w:val="24"/>
          <w:szCs w:val="24"/>
        </w:rPr>
        <w:t xml:space="preserve">Finalmente, en lo tocante a la solicitud de información con número  01182/UPVT/IP/2018, en la que se contiene el requerimiento relacionado con la carpeta de Trabajo de la 75ª Sesión Extraordinaria del Comité de Transparencia, el SUEJTO OBLIGADO en vía de  sus respuesta preciso que Las Carpetas de Trabajo </w:t>
      </w:r>
      <w:r w:rsidRPr="00D2588A">
        <w:rPr>
          <w:rFonts w:ascii="Palatino Linotype" w:hAnsi="Palatino Linotype" w:cs="Arial"/>
          <w:sz w:val="24"/>
          <w:szCs w:val="24"/>
        </w:rPr>
        <w:lastRenderedPageBreak/>
        <w:t>obran en los archivos del Departamento de Información, Planeación, Programación y Evaluación; sin embargo, al no estar dentro de sus obligaciones contar con ellas previamente digitalizadas, se requirió el pago de derechos correspondiente por el escaneo y digitalización de cada hoja. Así mismo, remitió las Actas de la 68ª, 71ª y 73ª Sesiones Extraordinarias del Comité de Transparencia.</w:t>
      </w:r>
    </w:p>
    <w:p w:rsidR="00872711" w:rsidRDefault="00D2588A" w:rsidP="00872711">
      <w:pPr>
        <w:spacing w:before="240" w:after="240" w:line="360" w:lineRule="auto"/>
        <w:jc w:val="both"/>
        <w:rPr>
          <w:rFonts w:ascii="Palatino Linotype" w:hAnsi="Palatino Linotype" w:cs="Arial"/>
        </w:rPr>
      </w:pPr>
      <w:r w:rsidRPr="00D2588A">
        <w:rPr>
          <w:rFonts w:ascii="Palatino Linotype" w:hAnsi="Palatino Linotype" w:cs="Arial"/>
        </w:rPr>
        <w:t xml:space="preserve">Ahora bien, con motivo de la inconformidad con las respuestas otorgadas, LA RECURRENTE procedió a interponer recursos de revisión, señalando tanto en acto impugnado y como en sus razones o motivos de inconformidad, </w:t>
      </w:r>
      <w:r>
        <w:rPr>
          <w:rFonts w:ascii="Palatino Linotype" w:hAnsi="Palatino Linotype" w:cs="Arial"/>
        </w:rPr>
        <w:t xml:space="preserve">lo indicado por una parte la falta de información solicitada y por otra,  lo incompleta que resulta todas y cada una de las respuestas pronunciadas por el SUEJTO OBLIGADO. </w:t>
      </w:r>
    </w:p>
    <w:p w:rsidR="00FE273F" w:rsidRPr="00FE273F" w:rsidRDefault="00FE273F" w:rsidP="00FE273F">
      <w:pPr>
        <w:spacing w:before="240" w:after="240" w:line="360" w:lineRule="auto"/>
        <w:jc w:val="both"/>
        <w:rPr>
          <w:rFonts w:ascii="Palatino Linotype" w:hAnsi="Palatino Linotype" w:cs="Arial"/>
        </w:rPr>
      </w:pPr>
      <w:r w:rsidRPr="00FE273F">
        <w:rPr>
          <w:rFonts w:ascii="Palatino Linotype" w:hAnsi="Palatino Linotype" w:cs="Arial"/>
        </w:rPr>
        <w:t xml:space="preserve">Por otra parte, de las constancias que obran en </w:t>
      </w:r>
      <w:r w:rsidRPr="00FE273F">
        <w:rPr>
          <w:rFonts w:ascii="Palatino Linotype" w:hAnsi="Palatino Linotype" w:cs="Arial"/>
          <w:b/>
        </w:rPr>
        <w:t>EL</w:t>
      </w:r>
      <w:r w:rsidRPr="00FE273F">
        <w:rPr>
          <w:rFonts w:ascii="Palatino Linotype" w:hAnsi="Palatino Linotype" w:cs="Arial"/>
        </w:rPr>
        <w:t xml:space="preserve"> </w:t>
      </w:r>
      <w:r w:rsidRPr="00FE273F">
        <w:rPr>
          <w:rFonts w:ascii="Palatino Linotype" w:hAnsi="Palatino Linotype" w:cs="Arial"/>
          <w:b/>
        </w:rPr>
        <w:t>SAIMEX,</w:t>
      </w:r>
      <w:r w:rsidRPr="00FE273F">
        <w:rPr>
          <w:rFonts w:ascii="Palatino Linotype" w:hAnsi="Palatino Linotype" w:cs="Arial"/>
        </w:rPr>
        <w:t xml:space="preserve"> se advierte que </w:t>
      </w:r>
      <w:r w:rsidRPr="00FE273F">
        <w:rPr>
          <w:rFonts w:ascii="Palatino Linotype" w:hAnsi="Palatino Linotype" w:cs="Arial"/>
          <w:b/>
        </w:rPr>
        <w:t>LA RECURRENTE</w:t>
      </w:r>
      <w:r w:rsidRPr="00FE273F">
        <w:rPr>
          <w:rFonts w:ascii="Palatino Linotype" w:hAnsi="Palatino Linotype" w:cs="Arial"/>
        </w:rPr>
        <w:t xml:space="preserve"> obvió realizar manifestaciones y alegatos, así como exhibir los medios de prueba que a su derecho </w:t>
      </w:r>
      <w:r w:rsidRPr="00FE273F">
        <w:rPr>
          <w:rFonts w:ascii="Palatino Linotype" w:eastAsia="Calibri" w:hAnsi="Palatino Linotype" w:cs="Arial"/>
          <w:bCs/>
        </w:rPr>
        <w:t>conviniera</w:t>
      </w:r>
      <w:r w:rsidRPr="00FE273F">
        <w:rPr>
          <w:rFonts w:ascii="Palatino Linotype" w:hAnsi="Palatino Linotype" w:cs="Arial"/>
        </w:rPr>
        <w:t>.</w:t>
      </w:r>
    </w:p>
    <w:p w:rsidR="00872711" w:rsidRDefault="00872711" w:rsidP="00C11623">
      <w:pPr>
        <w:spacing w:before="120" w:after="120" w:line="360" w:lineRule="auto"/>
        <w:jc w:val="both"/>
        <w:rPr>
          <w:rFonts w:ascii="Palatino Linotype" w:hAnsi="Palatino Linotype" w:cs="Arial"/>
        </w:rPr>
      </w:pPr>
    </w:p>
    <w:p w:rsidR="00872711" w:rsidRPr="00FF6A10" w:rsidRDefault="00872711" w:rsidP="00FE273F">
      <w:pPr>
        <w:spacing w:before="120" w:after="120" w:line="360" w:lineRule="auto"/>
        <w:jc w:val="both"/>
        <w:rPr>
          <w:rFonts w:ascii="Palatino Linotype" w:hAnsi="Palatino Linotype"/>
          <w:sz w:val="24"/>
          <w:szCs w:val="24"/>
        </w:rPr>
      </w:pPr>
      <w:r w:rsidRPr="00FF6A10">
        <w:rPr>
          <w:rFonts w:ascii="Palatino Linotype" w:hAnsi="Palatino Linotype" w:cs="Arial"/>
          <w:sz w:val="24"/>
          <w:szCs w:val="24"/>
        </w:rPr>
        <w:t xml:space="preserve">Asimismo, </w:t>
      </w:r>
      <w:r w:rsidRPr="00FF6A10">
        <w:rPr>
          <w:rFonts w:ascii="Palatino Linotype" w:hAnsi="Palatino Linotype" w:cs="Arial"/>
          <w:b/>
          <w:sz w:val="24"/>
          <w:szCs w:val="24"/>
        </w:rPr>
        <w:t>EL SUJETO OBLIGADO</w:t>
      </w:r>
      <w:r w:rsidRPr="00FF6A10">
        <w:rPr>
          <w:rFonts w:ascii="Palatino Linotype" w:hAnsi="Palatino Linotype" w:cs="Arial"/>
          <w:sz w:val="24"/>
          <w:szCs w:val="24"/>
        </w:rPr>
        <w:t xml:space="preserve">, remitió para todos los recursos de revisión en estudio, el archivo electrónico denominado </w:t>
      </w:r>
      <w:r w:rsidRPr="00FF6A10">
        <w:rPr>
          <w:rFonts w:ascii="Palatino Linotype" w:hAnsi="Palatino Linotype" w:cs="Arial"/>
          <w:b/>
          <w:bCs/>
          <w:i/>
          <w:sz w:val="24"/>
          <w:szCs w:val="24"/>
        </w:rPr>
        <w:t>INFORME JUSTIFICADO RR 04032 a RR 04046.pdf</w:t>
      </w:r>
      <w:r w:rsidRPr="00FF6A10">
        <w:rPr>
          <w:rFonts w:ascii="Palatino Linotype" w:hAnsi="Palatino Linotype" w:cs="Arial"/>
          <w:bCs/>
          <w:sz w:val="24"/>
          <w:szCs w:val="24"/>
        </w:rPr>
        <w:t xml:space="preserve">, mediante el cual </w:t>
      </w:r>
      <w:r w:rsidRPr="00FF6A10">
        <w:rPr>
          <w:rFonts w:ascii="Palatino Linotype" w:hAnsi="Palatino Linotype"/>
          <w:b/>
          <w:sz w:val="24"/>
          <w:szCs w:val="24"/>
        </w:rPr>
        <w:t xml:space="preserve">confirma y reitera </w:t>
      </w:r>
      <w:r w:rsidRPr="00FF6A10">
        <w:rPr>
          <w:rFonts w:ascii="Palatino Linotype" w:hAnsi="Palatino Linotype"/>
          <w:sz w:val="24"/>
          <w:szCs w:val="24"/>
        </w:rPr>
        <w:t>la respuesta a las solicitud</w:t>
      </w:r>
      <w:r w:rsidR="00FE273F" w:rsidRPr="00FF6A10">
        <w:rPr>
          <w:rFonts w:ascii="Palatino Linotype" w:hAnsi="Palatino Linotype"/>
          <w:sz w:val="24"/>
          <w:szCs w:val="24"/>
        </w:rPr>
        <w:t>es de información</w:t>
      </w:r>
      <w:r w:rsidR="00FE273F" w:rsidRPr="00FF6A10">
        <w:rPr>
          <w:rFonts w:ascii="Palatino Linotype" w:hAnsi="Palatino Linotype" w:cs="Arial"/>
          <w:bCs/>
          <w:sz w:val="24"/>
          <w:szCs w:val="24"/>
        </w:rPr>
        <w:t>; archivo</w:t>
      </w:r>
      <w:r w:rsidRPr="00FF6A10">
        <w:rPr>
          <w:rFonts w:ascii="Palatino Linotype" w:hAnsi="Palatino Linotype" w:cs="Arial"/>
          <w:bCs/>
          <w:sz w:val="24"/>
          <w:szCs w:val="24"/>
        </w:rPr>
        <w:t xml:space="preserve"> que, en los casos de los expedientes electrónicos relativos a los recursos de revisión </w:t>
      </w:r>
      <w:r w:rsidRPr="00FF6A10">
        <w:rPr>
          <w:rFonts w:ascii="Palatino Linotype" w:hAnsi="Palatino Linotype" w:cs="Arial"/>
          <w:b/>
          <w:sz w:val="24"/>
          <w:szCs w:val="24"/>
        </w:rPr>
        <w:t>04032/INFOEM/IP/RR/2018</w:t>
      </w:r>
      <w:r w:rsidRPr="00FF6A10">
        <w:rPr>
          <w:rFonts w:ascii="Palatino Linotype" w:hAnsi="Palatino Linotype" w:cs="Arial"/>
          <w:sz w:val="24"/>
          <w:szCs w:val="24"/>
        </w:rPr>
        <w:t xml:space="preserve">, </w:t>
      </w:r>
      <w:r w:rsidRPr="00FF6A10">
        <w:rPr>
          <w:rFonts w:ascii="Palatino Linotype" w:hAnsi="Palatino Linotype" w:cs="Arial"/>
          <w:b/>
          <w:sz w:val="24"/>
          <w:szCs w:val="24"/>
        </w:rPr>
        <w:t>04035/INFOEM/IP/RR/2018</w:t>
      </w:r>
      <w:r w:rsidRPr="00FF6A10">
        <w:rPr>
          <w:rFonts w:ascii="Palatino Linotype" w:hAnsi="Palatino Linotype" w:cs="Arial"/>
          <w:sz w:val="24"/>
          <w:szCs w:val="24"/>
        </w:rPr>
        <w:t xml:space="preserve">, </w:t>
      </w:r>
      <w:r w:rsidRPr="00FF6A10">
        <w:rPr>
          <w:rFonts w:ascii="Palatino Linotype" w:hAnsi="Palatino Linotype" w:cs="Arial"/>
          <w:b/>
          <w:sz w:val="24"/>
          <w:szCs w:val="24"/>
        </w:rPr>
        <w:t>04039/INFOEM/IP/RR/2018</w:t>
      </w:r>
      <w:r w:rsidRPr="00FF6A10">
        <w:rPr>
          <w:rFonts w:ascii="Palatino Linotype" w:hAnsi="Palatino Linotype" w:cs="Arial"/>
          <w:sz w:val="24"/>
          <w:szCs w:val="24"/>
        </w:rPr>
        <w:t>,</w:t>
      </w:r>
      <w:r w:rsidRPr="00FF6A10">
        <w:rPr>
          <w:rFonts w:ascii="Palatino Linotype" w:hAnsi="Palatino Linotype" w:cs="Arial"/>
          <w:b/>
          <w:sz w:val="24"/>
          <w:szCs w:val="24"/>
        </w:rPr>
        <w:t xml:space="preserve"> 04040/INFOEM/IP/RR/2018</w:t>
      </w:r>
      <w:r w:rsidRPr="00FF6A10">
        <w:rPr>
          <w:rFonts w:ascii="Palatino Linotype" w:hAnsi="Palatino Linotype" w:cs="Arial"/>
          <w:sz w:val="24"/>
          <w:szCs w:val="24"/>
        </w:rPr>
        <w:t>,</w:t>
      </w:r>
      <w:r w:rsidRPr="00FF6A10">
        <w:rPr>
          <w:rFonts w:ascii="Palatino Linotype" w:hAnsi="Palatino Linotype" w:cs="Arial"/>
          <w:b/>
          <w:sz w:val="24"/>
          <w:szCs w:val="24"/>
        </w:rPr>
        <w:t xml:space="preserve"> 04043/INFOEM/IP/RR/2018 </w:t>
      </w:r>
      <w:r w:rsidRPr="00FF6A10">
        <w:rPr>
          <w:rFonts w:ascii="Palatino Linotype" w:hAnsi="Palatino Linotype" w:cs="Arial"/>
          <w:sz w:val="24"/>
          <w:szCs w:val="24"/>
        </w:rPr>
        <w:t xml:space="preserve">y </w:t>
      </w:r>
      <w:r w:rsidRPr="00FF6A10">
        <w:rPr>
          <w:rFonts w:ascii="Palatino Linotype" w:hAnsi="Palatino Linotype" w:cs="Arial"/>
          <w:b/>
          <w:sz w:val="24"/>
          <w:szCs w:val="24"/>
        </w:rPr>
        <w:t>04044/INFOEM/IP/RR/2018</w:t>
      </w:r>
      <w:r w:rsidRPr="00FF6A10">
        <w:rPr>
          <w:rFonts w:ascii="Palatino Linotype" w:hAnsi="Palatino Linotype" w:cs="Arial"/>
          <w:b/>
          <w:sz w:val="24"/>
          <w:szCs w:val="24"/>
        </w:rPr>
        <w:t xml:space="preserve"> </w:t>
      </w:r>
      <w:r w:rsidRPr="00FF6A10">
        <w:rPr>
          <w:rFonts w:ascii="Palatino Linotype" w:hAnsi="Palatino Linotype" w:cs="Arial"/>
          <w:sz w:val="24"/>
          <w:szCs w:val="24"/>
        </w:rPr>
        <w:t xml:space="preserve">no había sido dada a </w:t>
      </w:r>
      <w:r w:rsidRPr="00FF6A10">
        <w:rPr>
          <w:rFonts w:ascii="Palatino Linotype" w:hAnsi="Palatino Linotype" w:cs="Arial"/>
          <w:sz w:val="24"/>
          <w:szCs w:val="24"/>
        </w:rPr>
        <w:lastRenderedPageBreak/>
        <w:t xml:space="preserve">conocer a </w:t>
      </w:r>
      <w:r w:rsidRPr="00FF6A10">
        <w:rPr>
          <w:rFonts w:ascii="Palatino Linotype" w:hAnsi="Palatino Linotype" w:cs="Arial"/>
          <w:b/>
          <w:sz w:val="24"/>
          <w:szCs w:val="24"/>
        </w:rPr>
        <w:t>LA</w:t>
      </w:r>
      <w:r w:rsidRPr="00FF6A10">
        <w:rPr>
          <w:rFonts w:ascii="Palatino Linotype" w:hAnsi="Palatino Linotype" w:cs="Arial"/>
          <w:sz w:val="24"/>
          <w:szCs w:val="24"/>
        </w:rPr>
        <w:t xml:space="preserve"> </w:t>
      </w:r>
      <w:r w:rsidRPr="00FF6A10">
        <w:rPr>
          <w:rFonts w:ascii="Palatino Linotype" w:hAnsi="Palatino Linotype" w:cs="Arial"/>
          <w:b/>
          <w:sz w:val="24"/>
          <w:szCs w:val="24"/>
        </w:rPr>
        <w:t>RECURRENTE</w:t>
      </w:r>
      <w:r w:rsidRPr="00FF6A10">
        <w:rPr>
          <w:rFonts w:ascii="Palatino Linotype" w:hAnsi="Palatino Linotype" w:cs="Arial"/>
          <w:sz w:val="24"/>
          <w:szCs w:val="24"/>
        </w:rPr>
        <w:t>, por lo que, en dichos casos,</w:t>
      </w:r>
      <w:r w:rsidR="00FE273F" w:rsidRPr="00FF6A10">
        <w:rPr>
          <w:rFonts w:ascii="Palatino Linotype" w:hAnsi="Palatino Linotype" w:cs="Arial"/>
          <w:sz w:val="24"/>
          <w:szCs w:val="24"/>
        </w:rPr>
        <w:t xml:space="preserve"> la ponencia que estuvo a cargo del proyecto </w:t>
      </w:r>
      <w:r w:rsidRPr="00FF6A10">
        <w:rPr>
          <w:rFonts w:ascii="Palatino Linotype" w:hAnsi="Palatino Linotype" w:cs="Arial"/>
          <w:sz w:val="24"/>
          <w:szCs w:val="24"/>
        </w:rPr>
        <w:t xml:space="preserve"> consideró que se cambió el sentido de la respuesta primigenia, en virtud de lo cual, optó por ponerlo a la vista de </w:t>
      </w:r>
      <w:r w:rsidRPr="00FF6A10">
        <w:rPr>
          <w:rFonts w:ascii="Palatino Linotype" w:hAnsi="Palatino Linotype" w:cs="Arial"/>
          <w:b/>
          <w:sz w:val="24"/>
          <w:szCs w:val="24"/>
        </w:rPr>
        <w:t>LA</w:t>
      </w:r>
      <w:r w:rsidRPr="00FF6A10">
        <w:rPr>
          <w:rFonts w:ascii="Palatino Linotype" w:hAnsi="Palatino Linotype" w:cs="Arial"/>
          <w:sz w:val="24"/>
          <w:szCs w:val="24"/>
        </w:rPr>
        <w:t xml:space="preserve"> </w:t>
      </w:r>
      <w:r w:rsidRPr="00FF6A10">
        <w:rPr>
          <w:rFonts w:ascii="Palatino Linotype" w:hAnsi="Palatino Linotype" w:cs="Arial"/>
          <w:b/>
          <w:sz w:val="24"/>
          <w:szCs w:val="24"/>
        </w:rPr>
        <w:t>RECURRENTE</w:t>
      </w:r>
      <w:r w:rsidR="00FE273F" w:rsidRPr="00FF6A10">
        <w:rPr>
          <w:rFonts w:ascii="Palatino Linotype" w:hAnsi="Palatino Linotype" w:cs="Arial"/>
          <w:sz w:val="24"/>
          <w:szCs w:val="24"/>
        </w:rPr>
        <w:t>.</w:t>
      </w:r>
    </w:p>
    <w:p w:rsidR="00872711" w:rsidRPr="00FF6A10" w:rsidRDefault="00FE273F" w:rsidP="00872711">
      <w:pPr>
        <w:spacing w:before="360" w:after="240" w:line="360" w:lineRule="auto"/>
        <w:jc w:val="both"/>
        <w:rPr>
          <w:rFonts w:ascii="Palatino Linotype" w:hAnsi="Palatino Linotype" w:cs="Arial"/>
          <w:bCs/>
          <w:sz w:val="24"/>
          <w:szCs w:val="24"/>
        </w:rPr>
      </w:pPr>
      <w:r w:rsidRPr="00FF6A10">
        <w:rPr>
          <w:rFonts w:ascii="Palatino Linotype" w:hAnsi="Palatino Linotype" w:cs="Arial"/>
          <w:sz w:val="24"/>
          <w:szCs w:val="24"/>
        </w:rPr>
        <w:t>Así mismo</w:t>
      </w:r>
      <w:r w:rsidR="00872711" w:rsidRPr="00FF6A10">
        <w:rPr>
          <w:rFonts w:ascii="Palatino Linotype" w:hAnsi="Palatino Linotype"/>
          <w:sz w:val="24"/>
          <w:szCs w:val="24"/>
        </w:rPr>
        <w:t>,</w:t>
      </w:r>
      <w:r w:rsidRPr="00FF6A10">
        <w:rPr>
          <w:rFonts w:ascii="Palatino Linotype" w:hAnsi="Palatino Linotype"/>
          <w:sz w:val="24"/>
          <w:szCs w:val="24"/>
        </w:rPr>
        <w:t xml:space="preserve"> en</w:t>
      </w:r>
      <w:r w:rsidRPr="00FF6A10">
        <w:rPr>
          <w:rFonts w:ascii="Palatino Linotype" w:hAnsi="Palatino Linotype" w:cs="Arial"/>
          <w:sz w:val="24"/>
          <w:szCs w:val="24"/>
        </w:rPr>
        <w:t xml:space="preserve"> vía correo electrónico</w:t>
      </w:r>
      <w:r w:rsidR="00872711" w:rsidRPr="00FF6A10">
        <w:rPr>
          <w:rFonts w:ascii="Palatino Linotype" w:hAnsi="Palatino Linotype" w:cs="Arial"/>
          <w:sz w:val="24"/>
          <w:szCs w:val="24"/>
        </w:rPr>
        <w:t xml:space="preserve">, </w:t>
      </w:r>
      <w:r w:rsidR="00872711" w:rsidRPr="00FF6A10">
        <w:rPr>
          <w:rFonts w:ascii="Palatino Linotype" w:hAnsi="Palatino Linotype" w:cs="Arial"/>
          <w:bCs/>
          <w:sz w:val="24"/>
          <w:szCs w:val="24"/>
        </w:rPr>
        <w:t>en alcance al Informe Justificado</w:t>
      </w:r>
      <w:r w:rsidRPr="00FF6A10">
        <w:rPr>
          <w:rFonts w:ascii="Palatino Linotype" w:hAnsi="Palatino Linotype" w:cs="Arial"/>
          <w:bCs/>
          <w:sz w:val="24"/>
          <w:szCs w:val="24"/>
        </w:rPr>
        <w:t xml:space="preserve"> el SUJETO OBLIGADO remitió</w:t>
      </w:r>
      <w:r w:rsidR="00872711" w:rsidRPr="00FF6A10">
        <w:rPr>
          <w:rFonts w:ascii="Palatino Linotype" w:hAnsi="Palatino Linotype" w:cs="Arial"/>
          <w:bCs/>
          <w:sz w:val="24"/>
          <w:szCs w:val="24"/>
        </w:rPr>
        <w:t xml:space="preserve"> </w:t>
      </w:r>
      <w:r w:rsidR="00872711" w:rsidRPr="00FF6A10">
        <w:rPr>
          <w:rFonts w:ascii="Palatino Linotype" w:hAnsi="Palatino Linotype" w:cs="Arial"/>
          <w:sz w:val="24"/>
          <w:szCs w:val="24"/>
        </w:rPr>
        <w:t xml:space="preserve">el </w:t>
      </w:r>
      <w:r w:rsidR="00872711" w:rsidRPr="00FF6A10">
        <w:rPr>
          <w:rFonts w:ascii="Palatino Linotype" w:hAnsi="Palatino Linotype"/>
          <w:sz w:val="24"/>
          <w:szCs w:val="24"/>
        </w:rPr>
        <w:t xml:space="preserve">archivo electrónico denominado </w:t>
      </w:r>
      <w:r w:rsidR="00872711" w:rsidRPr="00FF6A10">
        <w:rPr>
          <w:rFonts w:ascii="Palatino Linotype" w:hAnsi="Palatino Linotype" w:cs="Arial"/>
          <w:b/>
          <w:bCs/>
          <w:i/>
          <w:sz w:val="24"/>
          <w:szCs w:val="24"/>
        </w:rPr>
        <w:t>ACTA 75 EXT CT 2018.pdf</w:t>
      </w:r>
      <w:r w:rsidR="00872711" w:rsidRPr="00FF6A10">
        <w:rPr>
          <w:rFonts w:ascii="Palatino Linotype" w:hAnsi="Palatino Linotype" w:cs="Arial"/>
          <w:bCs/>
          <w:sz w:val="24"/>
          <w:szCs w:val="24"/>
        </w:rPr>
        <w:t xml:space="preserve">, por parte </w:t>
      </w:r>
      <w:r w:rsidR="00872711" w:rsidRPr="00FF6A10">
        <w:rPr>
          <w:rFonts w:ascii="Palatino Linotype" w:hAnsi="Palatino Linotype"/>
          <w:sz w:val="24"/>
          <w:szCs w:val="24"/>
        </w:rPr>
        <w:t xml:space="preserve">de la Titular de la Unidad de Transparencia del </w:t>
      </w:r>
      <w:r w:rsidR="00872711" w:rsidRPr="00FF6A10">
        <w:rPr>
          <w:rFonts w:ascii="Palatino Linotype" w:hAnsi="Palatino Linotype"/>
          <w:b/>
          <w:sz w:val="24"/>
          <w:szCs w:val="24"/>
        </w:rPr>
        <w:t>SUJETO OBLIGADO</w:t>
      </w:r>
      <w:r w:rsidR="00872711" w:rsidRPr="00FF6A10">
        <w:rPr>
          <w:rFonts w:ascii="Palatino Linotype" w:hAnsi="Palatino Linotype"/>
          <w:sz w:val="24"/>
          <w:szCs w:val="24"/>
        </w:rPr>
        <w:t>,</w:t>
      </w:r>
      <w:r w:rsidRPr="00FF6A10">
        <w:rPr>
          <w:rFonts w:ascii="Palatino Linotype" w:hAnsi="Palatino Linotype" w:cs="Arial"/>
          <w:sz w:val="24"/>
          <w:szCs w:val="24"/>
        </w:rPr>
        <w:t xml:space="preserve"> de cuyo contenido destaca</w:t>
      </w:r>
      <w:r w:rsidR="00872711" w:rsidRPr="00FF6A10">
        <w:rPr>
          <w:rFonts w:ascii="Palatino Linotype" w:hAnsi="Palatino Linotype" w:cs="Arial"/>
          <w:sz w:val="24"/>
          <w:szCs w:val="24"/>
        </w:rPr>
        <w:t xml:space="preserve"> </w:t>
      </w:r>
      <w:r w:rsidR="00872711" w:rsidRPr="00FF6A10">
        <w:rPr>
          <w:rFonts w:ascii="Palatino Linotype" w:hAnsi="Palatino Linotype" w:cs="Arial"/>
          <w:bCs/>
          <w:sz w:val="24"/>
          <w:szCs w:val="24"/>
        </w:rPr>
        <w:t>el Acta de la Septuagésima Quinta Sesión Extraordinaria de su Comité de Transparencia.</w:t>
      </w:r>
    </w:p>
    <w:p w:rsidR="00872711" w:rsidRDefault="00872711" w:rsidP="00C11623">
      <w:pPr>
        <w:spacing w:before="120" w:after="120" w:line="360" w:lineRule="auto"/>
        <w:jc w:val="both"/>
        <w:rPr>
          <w:rFonts w:ascii="Palatino Linotype" w:hAnsi="Palatino Linotype"/>
          <w:sz w:val="24"/>
          <w:szCs w:val="24"/>
        </w:rPr>
      </w:pPr>
    </w:p>
    <w:p w:rsidR="009338B8" w:rsidRPr="007D3AEB" w:rsidRDefault="00EB5C74" w:rsidP="009338B8">
      <w:pPr>
        <w:spacing w:before="240" w:line="360" w:lineRule="auto"/>
        <w:jc w:val="both"/>
        <w:rPr>
          <w:rFonts w:ascii="Palatino Linotype" w:hAnsi="Palatino Linotype" w:cs="Arial"/>
          <w:sz w:val="24"/>
          <w:szCs w:val="24"/>
          <w:lang w:eastAsia="es-MX"/>
        </w:rPr>
      </w:pPr>
      <w:r w:rsidRPr="007D3AEB">
        <w:rPr>
          <w:rFonts w:ascii="Palatino Linotype" w:hAnsi="Palatino Linotype" w:cs="Arial"/>
          <w:sz w:val="24"/>
          <w:szCs w:val="24"/>
          <w:lang w:eastAsia="es-MX"/>
        </w:rPr>
        <w:t xml:space="preserve">Una vez agotado lo transcrito, el que suscribe considera necesario dejar en claridad que en términos generales se comulga con la forma en el que la ponencia fue llevando  buen puerto el sentido de la resolución, en la mayoría de los casos. Sin embargo, he considerado necesario la emisión del presente voto particular en relación a  un punto que me ha llevado a sepárame de la totalidad del proyecto. </w:t>
      </w:r>
    </w:p>
    <w:p w:rsidR="00A3528D" w:rsidRPr="007D3AEB" w:rsidRDefault="00A3528D" w:rsidP="00C2534B">
      <w:pPr>
        <w:spacing w:before="240" w:after="0" w:line="360" w:lineRule="auto"/>
        <w:jc w:val="both"/>
        <w:rPr>
          <w:rFonts w:ascii="Palatino Linotype" w:hAnsi="Palatino Linotype" w:cs="Arial"/>
          <w:sz w:val="24"/>
          <w:szCs w:val="24"/>
        </w:rPr>
      </w:pPr>
    </w:p>
    <w:p w:rsidR="00EB5C74" w:rsidRPr="007D3AEB" w:rsidRDefault="00EB5C74" w:rsidP="00EB5C74">
      <w:pPr>
        <w:spacing w:before="240" w:after="0" w:line="360" w:lineRule="auto"/>
        <w:jc w:val="both"/>
        <w:rPr>
          <w:rFonts w:ascii="Palatino Linotype" w:hAnsi="Palatino Linotype" w:cs="Arial"/>
          <w:sz w:val="24"/>
          <w:szCs w:val="24"/>
        </w:rPr>
      </w:pPr>
      <w:r w:rsidRPr="007D3AEB">
        <w:rPr>
          <w:rFonts w:ascii="Palatino Linotype" w:hAnsi="Palatino Linotype" w:cs="Arial"/>
          <w:sz w:val="24"/>
          <w:szCs w:val="24"/>
        </w:rPr>
        <w:t xml:space="preserve">Así, para dar claridad a la situación que me ha apartado de compartir en sus términos la totalidad de la resolución, </w:t>
      </w:r>
      <w:r w:rsidRPr="007D3AEB">
        <w:rPr>
          <w:rFonts w:ascii="Palatino Linotype" w:hAnsi="Palatino Linotype" w:cs="Arial"/>
          <w:sz w:val="24"/>
          <w:szCs w:val="24"/>
          <w:lang w:val="es-ES_tradnl"/>
        </w:rPr>
        <w:t xml:space="preserve"> es de suma importancia mencionar que del análisis realizado a las constancias se aprecia que en fecha dos de octubre del presente año el Sujeto Obligado </w:t>
      </w:r>
      <w:r w:rsidRPr="007D3AEB">
        <w:rPr>
          <w:rFonts w:ascii="Palatino Linotype" w:hAnsi="Palatino Linotype" w:cs="Arial"/>
          <w:sz w:val="24"/>
          <w:szCs w:val="24"/>
          <w:lang w:val="es-ES_tradnl"/>
        </w:rPr>
        <w:t xml:space="preserve">con posterioridad, </w:t>
      </w:r>
      <w:r w:rsidRPr="007D3AEB">
        <w:rPr>
          <w:rFonts w:ascii="Palatino Linotype" w:hAnsi="Palatino Linotype" w:cs="Arial"/>
          <w:sz w:val="24"/>
          <w:szCs w:val="24"/>
          <w:lang w:val="es-ES_tradnl"/>
        </w:rPr>
        <w:t>adjuntó Archivo “</w:t>
      </w:r>
      <w:r w:rsidRPr="007D3AEB">
        <w:rPr>
          <w:rFonts w:ascii="Palatino Linotype" w:hAnsi="Palatino Linotype" w:cs="Arial"/>
          <w:b/>
          <w:bCs/>
          <w:i/>
          <w:sz w:val="24"/>
          <w:szCs w:val="24"/>
        </w:rPr>
        <w:t>ACTA 75 EXT CT 2018.pdf</w:t>
      </w:r>
      <w:r w:rsidRPr="007D3AEB">
        <w:rPr>
          <w:rFonts w:ascii="Palatino Linotype" w:hAnsi="Palatino Linotype" w:cs="Arial"/>
          <w:bCs/>
          <w:sz w:val="24"/>
          <w:szCs w:val="24"/>
        </w:rPr>
        <w:t xml:space="preserve">, </w:t>
      </w:r>
      <w:r w:rsidRPr="007D3AEB">
        <w:rPr>
          <w:rFonts w:ascii="Palatino Linotype" w:eastAsia="Times New Roman" w:hAnsi="Palatino Linotype" w:cs="Arial"/>
          <w:sz w:val="24"/>
          <w:szCs w:val="24"/>
          <w:lang w:eastAsia="es-MX"/>
        </w:rPr>
        <w:t>“</w:t>
      </w:r>
      <w:r w:rsidRPr="007D3AEB">
        <w:rPr>
          <w:rFonts w:ascii="Palatino Linotype" w:hAnsi="Palatino Linotype" w:cs="Arial"/>
          <w:sz w:val="24"/>
          <w:szCs w:val="24"/>
        </w:rPr>
        <w:t xml:space="preserve">de </w:t>
      </w:r>
      <w:r w:rsidRPr="007D3AEB">
        <w:rPr>
          <w:rFonts w:ascii="Palatino Linotype" w:hAnsi="Palatino Linotype" w:cs="Arial"/>
          <w:sz w:val="24"/>
          <w:szCs w:val="24"/>
        </w:rPr>
        <w:lastRenderedPageBreak/>
        <w:t xml:space="preserve">cuyo contenido destaca </w:t>
      </w:r>
      <w:r w:rsidRPr="007D3AEB">
        <w:rPr>
          <w:rFonts w:ascii="Palatino Linotype" w:hAnsi="Palatino Linotype" w:cs="Arial"/>
          <w:bCs/>
          <w:sz w:val="24"/>
          <w:szCs w:val="24"/>
        </w:rPr>
        <w:t>el Acta de la Septuagésima Quinta Sesión Extraordinaria de su Comité de Transparencia</w:t>
      </w:r>
      <w:r w:rsidRPr="007D3AEB">
        <w:rPr>
          <w:rFonts w:ascii="Palatino Linotype" w:hAnsi="Palatino Linotype" w:cs="Arial"/>
          <w:bCs/>
          <w:sz w:val="24"/>
          <w:szCs w:val="24"/>
        </w:rPr>
        <w:t>.</w:t>
      </w:r>
    </w:p>
    <w:p w:rsidR="00EB5C74" w:rsidRPr="007D3AEB" w:rsidRDefault="00EB5C74" w:rsidP="00EB5C74">
      <w:pPr>
        <w:spacing w:after="0" w:line="360" w:lineRule="auto"/>
        <w:jc w:val="both"/>
        <w:rPr>
          <w:rFonts w:ascii="Palatino Linotype" w:hAnsi="Palatino Linotype"/>
          <w:sz w:val="24"/>
          <w:szCs w:val="24"/>
        </w:rPr>
      </w:pPr>
      <w:r w:rsidRPr="007D3AEB">
        <w:rPr>
          <w:rFonts w:ascii="Palatino Linotype" w:hAnsi="Palatino Linotype" w:cs="Arial"/>
          <w:sz w:val="24"/>
          <w:szCs w:val="24"/>
          <w:lang w:val="es-ES_tradnl"/>
        </w:rPr>
        <w:t xml:space="preserve">Por lo que una vez sustanciado el medio de impugnación </w:t>
      </w:r>
      <w:r w:rsidRPr="007D3AEB">
        <w:rPr>
          <w:rFonts w:ascii="Palatino Linotype" w:hAnsi="Palatino Linotype" w:cs="Arial"/>
          <w:sz w:val="24"/>
          <w:szCs w:val="24"/>
          <w:lang w:val="es-ES_tradnl"/>
        </w:rPr>
        <w:t>04046/INFOEM/IP/RR/2018</w:t>
      </w:r>
      <w:r w:rsidRPr="007D3AEB">
        <w:rPr>
          <w:rFonts w:ascii="Palatino Linotype" w:hAnsi="Palatino Linotype" w:cs="Arial"/>
          <w:sz w:val="24"/>
          <w:szCs w:val="24"/>
          <w:lang w:val="es-ES_tradnl"/>
        </w:rPr>
        <w:t xml:space="preserve">, la Ponencia </w:t>
      </w:r>
      <w:r w:rsidRPr="007D3AEB">
        <w:rPr>
          <w:rFonts w:ascii="Palatino Linotype" w:hAnsi="Palatino Linotype"/>
          <w:sz w:val="24"/>
          <w:szCs w:val="24"/>
        </w:rPr>
        <w:t>determinó lo siguiente:</w:t>
      </w:r>
      <w:r w:rsidRPr="007D3AEB">
        <w:rPr>
          <w:rFonts w:ascii="Palatino Linotype" w:hAnsi="Palatino Linotype"/>
          <w:sz w:val="24"/>
          <w:szCs w:val="24"/>
        </w:rPr>
        <w:t xml:space="preserve"> “</w:t>
      </w:r>
      <w:r w:rsidRPr="007D3AEB">
        <w:rPr>
          <w:rFonts w:ascii="Palatino Linotype" w:hAnsi="Palatino Linotype"/>
          <w:i/>
          <w:sz w:val="24"/>
          <w:szCs w:val="24"/>
        </w:rPr>
        <w:t>PRIMERO.</w:t>
      </w:r>
      <w:r w:rsidRPr="007D3AEB">
        <w:rPr>
          <w:rFonts w:ascii="Palatino Linotype" w:hAnsi="Palatino Linotype"/>
          <w:i/>
          <w:sz w:val="24"/>
          <w:szCs w:val="24"/>
        </w:rPr>
        <w:tab/>
        <w:t>Se SOBRESEE el recurso de revisión número 04046/INFOEM/IP/RR/2018, porque al modificar la respuesta el recurso de revisión quedó sin materia, en términos del Considerando SEXTO de la presente resolución</w:t>
      </w:r>
      <w:r w:rsidRPr="007D3AEB">
        <w:rPr>
          <w:rFonts w:ascii="Palatino Linotype" w:hAnsi="Palatino Linotype"/>
          <w:sz w:val="24"/>
          <w:szCs w:val="24"/>
        </w:rPr>
        <w:t>.”</w:t>
      </w:r>
    </w:p>
    <w:p w:rsidR="00EB5C74" w:rsidRDefault="00EB5C74" w:rsidP="00C2534B">
      <w:pPr>
        <w:spacing w:before="240" w:after="0" w:line="360" w:lineRule="auto"/>
        <w:jc w:val="both"/>
        <w:rPr>
          <w:rFonts w:ascii="Palatino Linotype" w:hAnsi="Palatino Linotype" w:cs="Arial"/>
          <w:sz w:val="24"/>
          <w:szCs w:val="24"/>
        </w:rPr>
      </w:pPr>
    </w:p>
    <w:p w:rsidR="007D3AEB" w:rsidRPr="00FF6A10" w:rsidRDefault="007D3AEB" w:rsidP="007D3AEB">
      <w:pPr>
        <w:spacing w:before="240" w:line="360" w:lineRule="auto"/>
        <w:contextualSpacing/>
        <w:jc w:val="both"/>
        <w:rPr>
          <w:rFonts w:ascii="Palatino Linotype" w:hAnsi="Palatino Linotype" w:cs="Arial"/>
          <w:sz w:val="24"/>
          <w:szCs w:val="24"/>
        </w:rPr>
      </w:pPr>
      <w:r w:rsidRPr="00FF6A10">
        <w:rPr>
          <w:rFonts w:ascii="Palatino Linotype" w:hAnsi="Palatino Linotype" w:cs="Arial"/>
          <w:sz w:val="24"/>
          <w:szCs w:val="24"/>
        </w:rPr>
        <w:t xml:space="preserve">Al respecto, </w:t>
      </w:r>
      <w:r w:rsidRPr="00FF6A10">
        <w:rPr>
          <w:rFonts w:ascii="Palatino Linotype" w:hAnsi="Palatino Linotype" w:cs="Arial"/>
          <w:sz w:val="24"/>
          <w:szCs w:val="24"/>
        </w:rPr>
        <w:t xml:space="preserve"> es conveniente referir, que del análisis realizado a las constancias que integran el expediente electrónico del recurso de revisión </w:t>
      </w:r>
      <w:r w:rsidRPr="00FF6A10">
        <w:rPr>
          <w:rFonts w:ascii="Palatino Linotype" w:hAnsi="Palatino Linotype" w:cs="Arial"/>
          <w:sz w:val="24"/>
          <w:szCs w:val="24"/>
        </w:rPr>
        <w:t>señalado</w:t>
      </w:r>
      <w:r w:rsidRPr="00FF6A10">
        <w:rPr>
          <w:rFonts w:ascii="Palatino Linotype" w:hAnsi="Palatino Linotype" w:cs="Arial"/>
          <w:sz w:val="24"/>
          <w:szCs w:val="24"/>
        </w:rPr>
        <w:t xml:space="preserve"> se aprecia que con la información proporcionada por el Sujeto Obligado se modifica la respuesta emitida </w:t>
      </w:r>
      <w:r w:rsidRPr="00FF6A10">
        <w:rPr>
          <w:rFonts w:ascii="Palatino Linotype" w:hAnsi="Palatino Linotype" w:cs="Arial"/>
          <w:sz w:val="24"/>
          <w:szCs w:val="24"/>
        </w:rPr>
        <w:t>en su origen</w:t>
      </w:r>
      <w:r w:rsidRPr="00FF6A10">
        <w:rPr>
          <w:rFonts w:ascii="Palatino Linotype" w:hAnsi="Palatino Linotype" w:cs="Arial"/>
          <w:sz w:val="24"/>
          <w:szCs w:val="24"/>
        </w:rPr>
        <w:t>, en relación al</w:t>
      </w:r>
      <w:r w:rsidRPr="00FF6A10">
        <w:rPr>
          <w:rFonts w:ascii="Palatino Linotype" w:hAnsi="Palatino Linotype" w:cs="Arial"/>
          <w:sz w:val="24"/>
          <w:szCs w:val="24"/>
        </w:rPr>
        <w:t xml:space="preserve"> recurso de revisión </w:t>
      </w:r>
      <w:r w:rsidRPr="00FF6A10">
        <w:rPr>
          <w:rFonts w:ascii="Palatino Linotype" w:hAnsi="Palatino Linotype" w:cs="Arial"/>
          <w:sz w:val="24"/>
          <w:szCs w:val="24"/>
        </w:rPr>
        <w:t xml:space="preserve"> </w:t>
      </w:r>
      <w:r w:rsidRPr="00FF6A10">
        <w:rPr>
          <w:rFonts w:ascii="Palatino Linotype" w:hAnsi="Palatino Linotype" w:cs="Arial"/>
          <w:sz w:val="24"/>
          <w:szCs w:val="24"/>
          <w:lang w:val="es-ES_tradnl"/>
        </w:rPr>
        <w:t>04046/INFOEM/IP/RR/2018</w:t>
      </w:r>
      <w:r w:rsidRPr="00FF6A10">
        <w:rPr>
          <w:rFonts w:ascii="Palatino Linotype" w:hAnsi="Palatino Linotype" w:cs="Arial"/>
          <w:sz w:val="24"/>
          <w:szCs w:val="24"/>
        </w:rPr>
        <w:t>, razón por la cual debió ponerse a la vista del recurrente para que manifestara lo que a su derecho corresponda antes de resolver el recurso, tal y como lo indica el artículo 185 fracción III de la Ley de Transparencia y Acceso a la Información Pública del Estado de México y Municipios, que a continuación se inserta:</w:t>
      </w:r>
    </w:p>
    <w:p w:rsidR="00EB5C74" w:rsidRDefault="00EB5C74" w:rsidP="00C2534B">
      <w:pPr>
        <w:spacing w:before="240" w:after="0" w:line="360" w:lineRule="auto"/>
        <w:jc w:val="both"/>
        <w:rPr>
          <w:rFonts w:ascii="Palatino Linotype" w:hAnsi="Palatino Linotype" w:cs="Arial"/>
          <w:sz w:val="24"/>
          <w:szCs w:val="24"/>
        </w:rPr>
      </w:pPr>
    </w:p>
    <w:p w:rsidR="007D3AEB" w:rsidRPr="00A216FA" w:rsidRDefault="007D3AEB" w:rsidP="007D3AEB">
      <w:pPr>
        <w:spacing w:before="240" w:after="240" w:line="240" w:lineRule="auto"/>
        <w:ind w:left="567" w:right="616"/>
        <w:contextualSpacing/>
        <w:jc w:val="both"/>
        <w:rPr>
          <w:rFonts w:ascii="Palatino Linotype" w:hAnsi="Palatino Linotype"/>
          <w:i/>
        </w:rPr>
      </w:pPr>
      <w:r w:rsidRPr="00A216FA">
        <w:rPr>
          <w:rFonts w:ascii="Palatino Linotype" w:hAnsi="Palatino Linotype"/>
          <w:b/>
          <w:i/>
        </w:rPr>
        <w:t>“Artículo 185.</w:t>
      </w:r>
      <w:r w:rsidRPr="00A216FA">
        <w:rPr>
          <w:rFonts w:ascii="Palatino Linotype" w:hAnsi="Palatino Linotype"/>
          <w:i/>
        </w:rPr>
        <w:t xml:space="preserve"> </w:t>
      </w:r>
      <w:r w:rsidRPr="00A216FA">
        <w:rPr>
          <w:rFonts w:ascii="Palatino Linotype" w:hAnsi="Palatino Linotype"/>
          <w:b/>
          <w:i/>
          <w:u w:val="single"/>
        </w:rPr>
        <w:t>El Instituto resolverá el recurso de revisión</w:t>
      </w:r>
      <w:r w:rsidRPr="00A216FA">
        <w:rPr>
          <w:rFonts w:ascii="Palatino Linotype" w:hAnsi="Palatino Linotype"/>
          <w:i/>
        </w:rPr>
        <w:t xml:space="preserve"> conforme a lo siguiente:</w:t>
      </w:r>
    </w:p>
    <w:p w:rsidR="007D3AEB" w:rsidRPr="00A216FA" w:rsidRDefault="007D3AEB" w:rsidP="007D3AEB">
      <w:pPr>
        <w:spacing w:before="240" w:after="240" w:line="240" w:lineRule="auto"/>
        <w:ind w:left="567" w:right="616"/>
        <w:contextualSpacing/>
        <w:jc w:val="both"/>
        <w:rPr>
          <w:rFonts w:ascii="Palatino Linotype" w:hAnsi="Palatino Linotype"/>
          <w:i/>
        </w:rPr>
      </w:pPr>
      <w:r w:rsidRPr="00A216FA">
        <w:rPr>
          <w:rFonts w:ascii="Palatino Linotype" w:hAnsi="Palatino Linotype"/>
          <w:i/>
        </w:rPr>
        <w:t>…</w:t>
      </w:r>
    </w:p>
    <w:p w:rsidR="007D3AEB" w:rsidRPr="00A216FA" w:rsidRDefault="007D3AEB" w:rsidP="007D3AEB">
      <w:pPr>
        <w:spacing w:before="240" w:after="240" w:line="240" w:lineRule="auto"/>
        <w:ind w:left="567" w:right="616"/>
        <w:contextualSpacing/>
        <w:jc w:val="both"/>
        <w:rPr>
          <w:rFonts w:ascii="Palatino Linotype" w:hAnsi="Palatino Linotype" w:cs="Arial"/>
          <w:i/>
          <w:sz w:val="24"/>
          <w:szCs w:val="24"/>
        </w:rPr>
      </w:pPr>
      <w:r w:rsidRPr="007D3AEB">
        <w:rPr>
          <w:rFonts w:ascii="Palatino Linotype" w:hAnsi="Palatino Linotype"/>
          <w:b/>
          <w:i/>
        </w:rPr>
        <w:t>III.</w:t>
      </w:r>
      <w:r w:rsidRPr="007D3AEB">
        <w:rPr>
          <w:rFonts w:ascii="Palatino Linotype" w:hAnsi="Palatino Linotype"/>
          <w:i/>
        </w:rPr>
        <w:t xml:space="preserve"> </w:t>
      </w:r>
      <w:r w:rsidRPr="007D3AEB">
        <w:rPr>
          <w:rFonts w:ascii="Palatino Linotype" w:hAnsi="Palatino Linotype"/>
          <w:b/>
          <w:i/>
        </w:rPr>
        <w:t>Recibido el informe justificado, cuando se modifique la respuesta, este se pondrá a disposición del recurrente para que en un plazo de tres días hábiles, manifieste lo que a su derecho convenga</w:t>
      </w:r>
      <w:r w:rsidRPr="007D3AEB">
        <w:rPr>
          <w:rFonts w:ascii="Palatino Linotype" w:hAnsi="Palatino Linotype"/>
          <w:i/>
        </w:rPr>
        <w:t>;..(</w:t>
      </w:r>
      <w:r w:rsidRPr="00A216FA">
        <w:rPr>
          <w:rFonts w:ascii="Palatino Linotype" w:hAnsi="Palatino Linotype"/>
          <w:i/>
        </w:rPr>
        <w:t>Sic)</w:t>
      </w:r>
    </w:p>
    <w:p w:rsidR="00A3528D" w:rsidRDefault="00A3528D" w:rsidP="00C2534B">
      <w:pPr>
        <w:spacing w:before="240" w:after="0" w:line="360" w:lineRule="auto"/>
        <w:jc w:val="both"/>
        <w:rPr>
          <w:rFonts w:ascii="Palatino Linotype" w:hAnsi="Palatino Linotype" w:cs="Arial"/>
          <w:sz w:val="24"/>
          <w:szCs w:val="24"/>
        </w:rPr>
      </w:pPr>
    </w:p>
    <w:p w:rsidR="007D3AEB" w:rsidRPr="00FF6A10" w:rsidRDefault="007D3AEB" w:rsidP="007D3AEB">
      <w:pPr>
        <w:spacing w:before="240" w:after="240" w:line="360" w:lineRule="auto"/>
        <w:jc w:val="both"/>
        <w:rPr>
          <w:rFonts w:ascii="Palatino Linotype" w:hAnsi="Palatino Linotype" w:cs="Arial"/>
          <w:sz w:val="24"/>
          <w:szCs w:val="24"/>
        </w:rPr>
      </w:pPr>
      <w:r w:rsidRPr="00FF6A10">
        <w:rPr>
          <w:rFonts w:ascii="Palatino Linotype" w:hAnsi="Palatino Linotype" w:cs="Arial"/>
          <w:sz w:val="24"/>
          <w:szCs w:val="24"/>
        </w:rPr>
        <w:lastRenderedPageBreak/>
        <w:t>Del dispositivo legal referido se advierte claramente que cuando la información proporcionada por el Sujeto Obligado modifique la respuesta primigenia, es obligación de este Instituto ponerla a disposición del recurrente para que realice las manifestaciones que a su derecho convenga, circunstancia que en el presente asunto no sucedió, dicho actuar limita y deja en esta</w:t>
      </w:r>
      <w:r w:rsidRPr="00FF6A10">
        <w:rPr>
          <w:rFonts w:ascii="Palatino Linotype" w:hAnsi="Palatino Linotype" w:cs="Arial"/>
          <w:sz w:val="24"/>
          <w:szCs w:val="24"/>
        </w:rPr>
        <w:t>do de indefensión al impetrante.</w:t>
      </w:r>
    </w:p>
    <w:p w:rsidR="007D3AEB" w:rsidRPr="00FF6A10" w:rsidRDefault="007D3AEB" w:rsidP="007D3AEB">
      <w:pPr>
        <w:spacing w:before="240" w:after="240" w:line="360" w:lineRule="auto"/>
        <w:jc w:val="both"/>
        <w:rPr>
          <w:rFonts w:ascii="Palatino Linotype" w:hAnsi="Palatino Linotype" w:cs="Arial"/>
          <w:sz w:val="24"/>
          <w:szCs w:val="24"/>
        </w:rPr>
      </w:pPr>
      <w:r w:rsidRPr="00FF6A10">
        <w:rPr>
          <w:rFonts w:ascii="Palatino Linotype" w:hAnsi="Palatino Linotype" w:cs="Arial"/>
          <w:sz w:val="24"/>
          <w:szCs w:val="24"/>
        </w:rPr>
        <w:t xml:space="preserve"> </w:t>
      </w:r>
      <w:r w:rsidR="00FF6A10">
        <w:rPr>
          <w:rFonts w:ascii="Palatino Linotype" w:hAnsi="Palatino Linotype" w:cs="Arial"/>
          <w:sz w:val="24"/>
          <w:szCs w:val="24"/>
        </w:rPr>
        <w:t>N</w:t>
      </w:r>
      <w:bookmarkStart w:id="0" w:name="_GoBack"/>
      <w:bookmarkEnd w:id="0"/>
      <w:r w:rsidRPr="00FF6A10">
        <w:rPr>
          <w:rFonts w:ascii="Palatino Linotype" w:hAnsi="Palatino Linotype" w:cs="Arial"/>
          <w:sz w:val="24"/>
          <w:szCs w:val="24"/>
        </w:rPr>
        <w:t>o se le dio la oportunidad de que realizara las manifestaciones que conforme a sus intereses estimara pertinentes, lo anterior para dar estricto cumplimiento a lo que mandata el artículo en estudio, y así tener la certeza de que la resolución materia del presente voto se emitió conforme a derecho; máxime que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 lo cual, lo faculta para establecer la determinaciones necesarias tendientes a satisfacer el Derecho de Acceso a la Información de los gobernados en observancia de los principios de publicidad, certeza, eficacia, legalidad, objetividad, profesionalismo, simplicidad, rapidez y transparencia ya mencionados; como así se lo permite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gratuitos.</w:t>
      </w:r>
    </w:p>
    <w:p w:rsidR="007D3AEB" w:rsidRPr="00FF6A10" w:rsidRDefault="007D3AEB" w:rsidP="007D3AEB">
      <w:pPr>
        <w:spacing w:before="240" w:after="240" w:line="360" w:lineRule="auto"/>
        <w:jc w:val="both"/>
        <w:rPr>
          <w:rFonts w:ascii="Palatino Linotype" w:hAnsi="Palatino Linotype" w:cs="Arial"/>
          <w:sz w:val="24"/>
          <w:szCs w:val="24"/>
        </w:rPr>
      </w:pPr>
      <w:r w:rsidRPr="00FF6A10">
        <w:rPr>
          <w:rFonts w:ascii="Palatino Linotype" w:eastAsia="Times New Roman" w:hAnsi="Palatino Linotype" w:cs="Times New Roman"/>
          <w:sz w:val="24"/>
          <w:szCs w:val="24"/>
          <w:lang w:val="es-ES_tradnl" w:eastAsia="es-ES"/>
        </w:rPr>
        <w:lastRenderedPageBreak/>
        <w:t>En conclusión debe mencionarse que es Obligación de este Órgano Garante garantizar y vigilar la atención del derecho de acceso a la información pública, y en el caso específico analizar cada una de las constancias que obran en el sistema electrónico SAIMEX, dando voz y voto al recurrente sobre las constancias que remita el Sujeto Obligado y que tengan relación con su(s) requerimiento(s) y así darle un mejor cauce a la resolución resaltándola de un mejor derecho aplicable, debidamente fundado y motivado.</w:t>
      </w:r>
    </w:p>
    <w:p w:rsidR="00A3528D" w:rsidRPr="00FF6A10" w:rsidRDefault="00A3528D" w:rsidP="00C2534B">
      <w:pPr>
        <w:spacing w:before="240" w:after="0" w:line="360" w:lineRule="auto"/>
        <w:jc w:val="both"/>
        <w:rPr>
          <w:rFonts w:ascii="Palatino Linotype" w:hAnsi="Palatino Linotype" w:cs="Arial"/>
          <w:sz w:val="24"/>
          <w:szCs w:val="24"/>
        </w:rPr>
      </w:pPr>
    </w:p>
    <w:p w:rsidR="00C2534B" w:rsidRPr="00FF6A10" w:rsidRDefault="00C2534B" w:rsidP="00C2534B">
      <w:pPr>
        <w:spacing w:before="240" w:after="0" w:line="360" w:lineRule="auto"/>
        <w:jc w:val="both"/>
        <w:rPr>
          <w:rFonts w:ascii="Palatino Linotype" w:hAnsi="Palatino Linotype" w:cs="Arial"/>
          <w:sz w:val="24"/>
          <w:szCs w:val="24"/>
        </w:rPr>
      </w:pPr>
      <w:r w:rsidRPr="00FF6A10">
        <w:rPr>
          <w:rFonts w:ascii="Palatino Linotype" w:hAnsi="Palatino Linotype" w:cs="Arial"/>
          <w:sz w:val="24"/>
          <w:szCs w:val="24"/>
        </w:rPr>
        <w:t>Por todo lo expuesto es que formulo el presente voto particular, en los términos precisados, considerando que las consideraciones aquí expuestas hubie</w:t>
      </w:r>
      <w:r w:rsidR="007D3AEB" w:rsidRPr="00FF6A10">
        <w:rPr>
          <w:rFonts w:ascii="Palatino Linotype" w:hAnsi="Palatino Linotype" w:cs="Arial"/>
          <w:sz w:val="24"/>
          <w:szCs w:val="24"/>
        </w:rPr>
        <w:t>ran resultado importantes para acentuar la legalidad de la decisión recaída al</w:t>
      </w:r>
      <w:r w:rsidRPr="00FF6A10">
        <w:rPr>
          <w:rFonts w:ascii="Palatino Linotype" w:hAnsi="Palatino Linotype" w:cs="Arial"/>
          <w:sz w:val="24"/>
          <w:szCs w:val="24"/>
        </w:rPr>
        <w:t xml:space="preserve"> recurso de revisión que fue resuelto por el Pleno de este Instituto, mencionado. </w:t>
      </w:r>
    </w:p>
    <w:p w:rsidR="009338B8" w:rsidRDefault="009338B8" w:rsidP="009338B8">
      <w:pPr>
        <w:spacing w:before="120" w:after="120" w:line="360" w:lineRule="auto"/>
        <w:rPr>
          <w:rFonts w:ascii="Palatino Linotype" w:hAnsi="Palatino Linotype"/>
          <w:lang w:val="es-ES_tradnl"/>
        </w:rPr>
      </w:pPr>
    </w:p>
    <w:p w:rsidR="009338B8" w:rsidRPr="009338B8" w:rsidRDefault="009338B8" w:rsidP="009338B8">
      <w:pPr>
        <w:spacing w:before="120" w:after="120" w:line="360" w:lineRule="auto"/>
        <w:rPr>
          <w:rFonts w:ascii="Palatino Linotype" w:hAnsi="Palatino Linotype"/>
          <w:lang w:val="es-ES_tradnl"/>
        </w:rPr>
      </w:pPr>
    </w:p>
    <w:p w:rsidR="00C11623" w:rsidRDefault="00C11623" w:rsidP="000607BA">
      <w:pPr>
        <w:spacing w:after="0" w:line="360" w:lineRule="auto"/>
        <w:jc w:val="both"/>
        <w:rPr>
          <w:rFonts w:ascii="Palatino Linotype" w:hAnsi="Palatino Linotype"/>
          <w:sz w:val="24"/>
          <w:szCs w:val="24"/>
        </w:rPr>
      </w:pPr>
    </w:p>
    <w:p w:rsidR="00F13DA6" w:rsidRDefault="00F13DA6" w:rsidP="000607BA">
      <w:pPr>
        <w:spacing w:after="0" w:line="360" w:lineRule="auto"/>
        <w:jc w:val="both"/>
        <w:rPr>
          <w:rFonts w:ascii="Palatino Linotype" w:hAnsi="Palatino Linotype"/>
          <w:sz w:val="24"/>
          <w:szCs w:val="24"/>
        </w:rPr>
      </w:pPr>
    </w:p>
    <w:p w:rsidR="00B71BFC" w:rsidRPr="00B71BFC" w:rsidRDefault="00B71BFC" w:rsidP="00B71BFC">
      <w:pPr>
        <w:spacing w:after="0" w:line="360" w:lineRule="auto"/>
        <w:jc w:val="both"/>
        <w:rPr>
          <w:rFonts w:ascii="Palatino Linotype" w:hAnsi="Palatino Linotype"/>
          <w:sz w:val="24"/>
          <w:szCs w:val="24"/>
        </w:rPr>
      </w:pPr>
    </w:p>
    <w:p w:rsidR="00B71BFC" w:rsidRPr="00B71BFC" w:rsidRDefault="00B71BFC" w:rsidP="00F13DA6">
      <w:pPr>
        <w:spacing w:after="0" w:line="276" w:lineRule="auto"/>
        <w:jc w:val="center"/>
        <w:rPr>
          <w:rFonts w:ascii="Palatino Linotype" w:hAnsi="Palatino Linotype"/>
          <w:b/>
          <w:sz w:val="28"/>
          <w:szCs w:val="28"/>
        </w:rPr>
      </w:pPr>
      <w:r w:rsidRPr="00B71BFC">
        <w:rPr>
          <w:rFonts w:ascii="Palatino Linotype" w:hAnsi="Palatino Linotype"/>
          <w:b/>
          <w:sz w:val="28"/>
          <w:szCs w:val="28"/>
        </w:rPr>
        <w:t xml:space="preserve">Javier Martínez Cruz               </w:t>
      </w:r>
    </w:p>
    <w:p w:rsidR="00BD3823" w:rsidRDefault="00B71BFC" w:rsidP="00F13DA6">
      <w:pPr>
        <w:spacing w:after="0" w:line="276" w:lineRule="auto"/>
        <w:jc w:val="center"/>
        <w:rPr>
          <w:rFonts w:ascii="Palatino Linotype" w:hAnsi="Palatino Linotype"/>
          <w:b/>
          <w:sz w:val="24"/>
          <w:szCs w:val="24"/>
        </w:rPr>
      </w:pPr>
      <w:r w:rsidRPr="00B71BFC">
        <w:rPr>
          <w:rFonts w:ascii="Palatino Linotype" w:hAnsi="Palatino Linotype"/>
          <w:b/>
          <w:sz w:val="24"/>
          <w:szCs w:val="24"/>
        </w:rPr>
        <w:t xml:space="preserve">Comisionado     </w:t>
      </w:r>
    </w:p>
    <w:p w:rsidR="00B71BFC" w:rsidRPr="00D54152" w:rsidRDefault="00BD3823" w:rsidP="00F13DA6">
      <w:pPr>
        <w:spacing w:after="0" w:line="276" w:lineRule="auto"/>
        <w:jc w:val="center"/>
        <w:rPr>
          <w:rFonts w:ascii="Palatino Linotype" w:hAnsi="Palatino Linotype"/>
          <w:b/>
          <w:color w:val="FFFFFF" w:themeColor="background1"/>
          <w:sz w:val="24"/>
          <w:szCs w:val="24"/>
        </w:rPr>
      </w:pPr>
      <w:r w:rsidRPr="00C2534B">
        <w:rPr>
          <w:rFonts w:ascii="Palatino Linotype" w:hAnsi="Palatino Linotype"/>
          <w:b/>
          <w:sz w:val="24"/>
          <w:szCs w:val="24"/>
        </w:rPr>
        <w:t>(Rúbrica)</w:t>
      </w:r>
      <w:r w:rsidR="00B71BFC" w:rsidRPr="00C2534B">
        <w:rPr>
          <w:rFonts w:ascii="Palatino Linotype" w:hAnsi="Palatino Linotype"/>
          <w:b/>
          <w:sz w:val="24"/>
          <w:szCs w:val="24"/>
        </w:rPr>
        <w:t xml:space="preserve">                                         </w:t>
      </w:r>
    </w:p>
    <w:sectPr w:rsidR="00B71BFC" w:rsidRPr="00D54152"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6A10">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6A10">
      <w:rPr>
        <w:rFonts w:ascii="Arial" w:hAnsi="Arial" w:cs="Arial"/>
        <w:b/>
        <w:bCs/>
        <w:noProof/>
        <w:sz w:val="20"/>
        <w:szCs w:val="20"/>
      </w:rPr>
      <w:t>7</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74EA4">
      <w:rPr>
        <w:rFonts w:ascii="Palatino Linotype" w:hAnsi="Palatino Linotype"/>
        <w:b/>
        <w:sz w:val="22"/>
        <w:szCs w:val="22"/>
        <w:lang w:val="es-ES_tradnl"/>
      </w:rPr>
      <w:t>04032</w:t>
    </w:r>
    <w:r w:rsidR="00572030" w:rsidRPr="00572030">
      <w:rPr>
        <w:rFonts w:ascii="Palatino Linotype" w:hAnsi="Palatino Linotype"/>
        <w:b/>
        <w:sz w:val="22"/>
        <w:szCs w:val="22"/>
        <w:lang w:val="es-ES_tradnl"/>
      </w:rPr>
      <w:t>/INFOEM/IP/RR/2018</w:t>
    </w:r>
    <w:r w:rsidR="00FD03B0">
      <w:rPr>
        <w:rFonts w:ascii="Palatino Linotype" w:hAnsi="Palatino Linotype"/>
        <w:b/>
        <w:sz w:val="22"/>
        <w:szCs w:val="22"/>
        <w:lang w:val="es-ES_tradnl"/>
      </w:rPr>
      <w:t xml:space="preserve"> y acumulados</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55046"/>
    <w:rsid w:val="00174EA4"/>
    <w:rsid w:val="001822F4"/>
    <w:rsid w:val="001A015D"/>
    <w:rsid w:val="001A7C78"/>
    <w:rsid w:val="002073F9"/>
    <w:rsid w:val="00215353"/>
    <w:rsid w:val="00232C29"/>
    <w:rsid w:val="002618A9"/>
    <w:rsid w:val="00292D40"/>
    <w:rsid w:val="002A5ADD"/>
    <w:rsid w:val="002A6359"/>
    <w:rsid w:val="00320BAF"/>
    <w:rsid w:val="00347C52"/>
    <w:rsid w:val="00356493"/>
    <w:rsid w:val="0036408D"/>
    <w:rsid w:val="0036634A"/>
    <w:rsid w:val="003B33CF"/>
    <w:rsid w:val="00456467"/>
    <w:rsid w:val="00503956"/>
    <w:rsid w:val="00505F5A"/>
    <w:rsid w:val="005549ED"/>
    <w:rsid w:val="00572030"/>
    <w:rsid w:val="00574532"/>
    <w:rsid w:val="005777C1"/>
    <w:rsid w:val="005C2E7F"/>
    <w:rsid w:val="005C62FC"/>
    <w:rsid w:val="005D066B"/>
    <w:rsid w:val="005F4C0C"/>
    <w:rsid w:val="006214D7"/>
    <w:rsid w:val="00675C15"/>
    <w:rsid w:val="006A6AF4"/>
    <w:rsid w:val="006C34A1"/>
    <w:rsid w:val="006E048C"/>
    <w:rsid w:val="006F1710"/>
    <w:rsid w:val="006F346D"/>
    <w:rsid w:val="007B6EE5"/>
    <w:rsid w:val="007C6C71"/>
    <w:rsid w:val="007D3AEB"/>
    <w:rsid w:val="007F0307"/>
    <w:rsid w:val="00807896"/>
    <w:rsid w:val="00807B02"/>
    <w:rsid w:val="00817AA2"/>
    <w:rsid w:val="00871E3F"/>
    <w:rsid w:val="00872711"/>
    <w:rsid w:val="00883ABB"/>
    <w:rsid w:val="00892DF4"/>
    <w:rsid w:val="00895041"/>
    <w:rsid w:val="00897E24"/>
    <w:rsid w:val="008A4206"/>
    <w:rsid w:val="008E2933"/>
    <w:rsid w:val="00902BEC"/>
    <w:rsid w:val="00907451"/>
    <w:rsid w:val="00921613"/>
    <w:rsid w:val="009338B8"/>
    <w:rsid w:val="00935ABC"/>
    <w:rsid w:val="00956FEF"/>
    <w:rsid w:val="009611D3"/>
    <w:rsid w:val="0098633B"/>
    <w:rsid w:val="009C6D4B"/>
    <w:rsid w:val="009D4A3C"/>
    <w:rsid w:val="009F4EB8"/>
    <w:rsid w:val="00A01E1E"/>
    <w:rsid w:val="00A1161D"/>
    <w:rsid w:val="00A21005"/>
    <w:rsid w:val="00A3528D"/>
    <w:rsid w:val="00AA53B5"/>
    <w:rsid w:val="00AD0389"/>
    <w:rsid w:val="00AE0F71"/>
    <w:rsid w:val="00B02DEB"/>
    <w:rsid w:val="00B42E5B"/>
    <w:rsid w:val="00B547F4"/>
    <w:rsid w:val="00B64C32"/>
    <w:rsid w:val="00B71BFC"/>
    <w:rsid w:val="00B95ED4"/>
    <w:rsid w:val="00B976C5"/>
    <w:rsid w:val="00BD3823"/>
    <w:rsid w:val="00BE1582"/>
    <w:rsid w:val="00BE6B5D"/>
    <w:rsid w:val="00C11623"/>
    <w:rsid w:val="00C2534B"/>
    <w:rsid w:val="00C44E15"/>
    <w:rsid w:val="00CB1CEB"/>
    <w:rsid w:val="00CC5CDC"/>
    <w:rsid w:val="00CE45F1"/>
    <w:rsid w:val="00CF29D2"/>
    <w:rsid w:val="00D2588A"/>
    <w:rsid w:val="00D32E4F"/>
    <w:rsid w:val="00D54152"/>
    <w:rsid w:val="00D729EE"/>
    <w:rsid w:val="00DB70E3"/>
    <w:rsid w:val="00DC752B"/>
    <w:rsid w:val="00E20299"/>
    <w:rsid w:val="00E30FFD"/>
    <w:rsid w:val="00E35D2D"/>
    <w:rsid w:val="00E476F0"/>
    <w:rsid w:val="00E70DD8"/>
    <w:rsid w:val="00E920D4"/>
    <w:rsid w:val="00EB5C74"/>
    <w:rsid w:val="00F13DA6"/>
    <w:rsid w:val="00F466F2"/>
    <w:rsid w:val="00F76B05"/>
    <w:rsid w:val="00F97255"/>
    <w:rsid w:val="00FD03B0"/>
    <w:rsid w:val="00FD3336"/>
    <w:rsid w:val="00FE273F"/>
    <w:rsid w:val="00FE653C"/>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semiHidden/>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E2461C-0676-433C-9041-54F84049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1493</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2019-01-14T17:44:00Z</cp:lastPrinted>
  <dcterms:created xsi:type="dcterms:W3CDTF">2019-01-18T16:13:00Z</dcterms:created>
  <dcterms:modified xsi:type="dcterms:W3CDTF">2019-01-18T16:50:00Z</dcterms:modified>
</cp:coreProperties>
</file>